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0" w:after="0" w:line="450" w:lineRule="atLeast"/>
        <w:jc w:val="center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32"/>
          <w:szCs w:val="32"/>
        </w:rPr>
        <w:t>湟水北干渠扶贫灌溉二期工程田间配套建设项目（一分干渠互助片区）水利水电招标公告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1、招标条件 </w:t>
      </w:r>
    </w:p>
    <w:p>
      <w:pPr>
        <w:widowControl/>
        <w:spacing w:before="0" w:after="0" w:line="450" w:lineRule="atLeast"/>
        <w:jc w:val="lef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本招标项目湟水北干渠扶贫灌溉二期工程田间配套建设项目（一分干渠互助片区）已由海东市农业农村局以东农发【2020】494号批准建设，项目业主为互助土族自治县农业农村和科技局，建设资金来自财政，出资比例为国有资金100.0%，私有资金0.0%，外国政府及组织投资0.0%，境外私人投资0.0%，招标人为互助土族自治县农业农村和科技局，招标代理机构为上海容基工程项目管理有限公司。项目已具备招标条件，现对该项目施工进行公开招标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2、项目概况与招标范围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2.1 项目概况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(1)建设地点：海东市互助土族自治县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(2)招标范围：湟水北干渠扶贫灌溉工程位于我省东部湟水流域北岸的浅山地带，海拔高程在2500~3000m之间，北干渠二期工程是湟水北干渠的续建配套工程，是以城镇生活、农业灌溉为主兼顾生态用水的大(2)型工程，于2017年通过省水利厅批复，总控制灌溉面积为40万亩(其中农田灌溉面积36.8万亩，林地灌溉面积3.2万亩)，涉及大通县、互助县和乐都区等3个县(区)的大部分地区，由2条分干渠、18条支渠和7条干斗、松多水库及田间配套等部分组成。一分干渠互助片区项目区位于互助县境内，灌区中心距西宁市65km,有乡村道路通往项目区，外部交通条件较为便利。本工程对一分干渠控制的互助片区实施田间配套，确保台子乡、五峰镇2个乡(镇)的15个行政村共2.81万亩农田的灌溉用水，改善农村生产条件和生活环境，发展当地特色经济产业，增加农民收入，以促进现代农业、高效节水灌溉及社会经济的发展，同时为区内共4939户19187人实现脱贫致富及改善区域生态环境、实现高质量发展等创造条件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2.2 招标范围及标段划分 </w:t>
      </w:r>
    </w:p>
    <w:p>
      <w:pPr>
        <w:widowControl/>
        <w:spacing w:before="0" w:after="0" w:line="450" w:lineRule="atLeast"/>
        <w:ind w:firstLine="57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标段编号:E6301000076026933001001</w:t>
      </w:r>
    </w:p>
    <w:p>
      <w:pPr>
        <w:widowControl/>
        <w:spacing w:before="0" w:after="0" w:line="450" w:lineRule="atLeast"/>
        <w:ind w:firstLine="57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标段名称:湟水北干渠扶贫灌溉二期工程田间配套建设项目（一分干渠互助片区） 标段一</w:t>
      </w:r>
    </w:p>
    <w:p>
      <w:pPr>
        <w:widowControl/>
        <w:spacing w:before="0" w:after="0" w:line="450" w:lineRule="atLeast"/>
        <w:ind w:firstLine="57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计划开工日期:2021年03月01日</w:t>
      </w:r>
    </w:p>
    <w:p>
      <w:pPr>
        <w:widowControl/>
        <w:spacing w:before="0" w:after="0" w:line="450" w:lineRule="atLeast"/>
        <w:ind w:firstLine="57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计划完工日期:2022年03月01日</w:t>
      </w:r>
    </w:p>
    <w:p>
      <w:pPr>
        <w:widowControl/>
        <w:spacing w:before="0" w:after="0" w:line="450" w:lineRule="atLeast"/>
        <w:ind w:firstLine="57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建设内容:(1)台子片区：新建斗管28条，总长19139.0m,管径DN110-DN250管(其中DN110管长4430.0m,DN160管长10098.0m,DN200管长3185.0m,DN250管长1426.0m)；农管、分农管10条，总长4503.0m,管径DN110-DN160,(其中DN110管道长752.0m,DN160管道长3751.0m)；排水管37条，总长7586.00m,管径DN10-N250,(其中DN110管道长4144.0m,DN160管道长3205.0m,DN250管道长237.0m)；毛管208条，总长40329m,管径DN90管；管道采用PE100级管，公称压力采用0.60.8Mpa之间。新建各类管系建筑物1189座，其中分水口28座，检查井、分水井211座，排气井5座，放空井5座，蓄水池37座(其中1000m3蓄水池3座，500m3蓄水池14座，300m3蓄水池5座，200m3蓄水池10座，100m3蓄水池5座)、减压井31座，给水栓807座，溢流管、农管末端退水消力设施37座，流量28座； (2)五峰片区：新建斗管12条，总长26305.00m,管径DN10-DN560,(其中DN10管道长1750.0m,DN160管道长40.0m,DN35管道长10769.0m,DN450管道长4264.0m,DN560管道长9072.0m)；农管、分农管77条，总长51892.00m,管径DN110-N315,(其中DN110管道长8900.0m,DN160管道长18819.0m,DN200管道长14647.0m,DN250管道长7800.0m,DN315管道长1726.0m)；排水管83条，总长212420m,管径DN10-N315,(其中DN10管道长6717.0m,DN160管道长7003.0m,DN200管道长5297.0m,DN250管道长193.0m,DN315管道长295.0m)；毛管629条，总长142150.00m,管径DN90管；管道采用P10级管，公称压力采用0.60.8Ma之间。新建各类管系建筑物3832座，其中分水口12座，检查井、分水井556座(其中D=1.26m,H=1.8m井499座，D=1.8m,H=2.4m井57座)、排气井45座(其中D=1.26m,H=1.8m井24座，D=1.8m,H2.4m井21座)，放空井45座(其中D=1.26m,H=1.8m井24座，D=1.8m,H=2.4m井21座)，蓄水池86座(其中1500m3蓄水池6座，1000m3蓄水池21座，500m3蓄水池27座，300m3蓄水池19座，200m3蓄水池10座，100m3蓄水池3座)、减压井10座，给水栓2843座；,溢流管、农管末端退水消力设施83座，流量计12个。</w:t>
      </w:r>
    </w:p>
    <w:p>
      <w:pPr>
        <w:widowControl/>
        <w:spacing w:before="0" w:after="0" w:line="450" w:lineRule="atLeast"/>
        <w:ind w:firstLine="57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投标所需身份类型:施工单位;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3、投标人资格要求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3.1 本次招标要求投标人须具备[水利水电工程·水利水电工程二级](含)以上资质，提供近五年（2016 年 1 月 1 日-2020 年 12 月 31 日）类似施工业绩（水利建设业绩），以中标(成交)通知书、双方签订的合同协议书、完工证明材料（完工鉴定书或客户证明材料或竣工验收报告）的复印件为准；业绩，并在人员、设备、资金等方面具有承担本标段施工的能力。并在《青海省水利建设市场信用信息平台》（http://www.qhsljg.org.cn/userlogin.do）登记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其中，投标人拟派项目经理须具备[注册二级建造师·水利水电工程](含)以上执业资格，符合2016年《注册建造师管理规定》（建设部令第153号）相关规定。/。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3.2 本次招标不接受联合体投标。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3.3 本次招标实行资格后审，资格审查的具体要求见招标文件。资格后审不合格的投标人的投标予以否决。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 3.4 本项目共1个标段，分别为E6301000076026933001001（标段名称或编号）。各投标人可就其中的1个标段投标，但最多允许中标1(具体数量)个标段 ，请不要超出允许投标的标段数量 (适用于分标段的招标项目)。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4、招标文件的获取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4.1凡有意参加本项目投标的潜在投标人，应当在青海省电子招标投标公共服务平台（http://www.qhdzzbfw.gov.cn）（以下简称“省平台”）进行诚信库“主体入库”注册，完成注册后办理CA数字证书。具体操作详见《青海省公共资源交易网》（www.qhggzyjy.gov.cn/）办事指南栏的《青海省公共资源交易平台CA数字证书办理指南》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4.2 招标文件（如有所有本项目需要的编制参考资料）均为招标文件组成部分，必须同时上传至《青海省电子招投标公共服务平台》发布。获取方式：自2021年01月14日00:00时至2021年01月18日24:00时止，通过《青海省电子招投标公共服务平台》使用CA数字证书点击“我要投标”自行免费下载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4.3 招标人（代理机构）不得要求投标人到现场领取纸质资料或登记。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4.4 潜在投标人自确认参加投标起至投标截止时间前应随时登录《青海省电子招投标公共服务平台》关注 “消息提醒”，及时查看该项目的招标人（代理机构）发出的通知、变更、答疑等内容。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5、投标文件的递交 </w:t>
      </w:r>
    </w:p>
    <w:p>
      <w:pPr>
        <w:widowControl/>
        <w:spacing w:before="0" w:after="0" w:line="450" w:lineRule="atLeast"/>
        <w:jc w:val="lef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5.1 投标文件递交的截止时间（投标截止时间，下同）为2021年02月04日 10时00分。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5.2 由招标人（代理机构）在海东市公共资源交易中心.开标室三（乐都区）（地址：海东市乐都区朝阳山片区海东大道南凉路）组织远程解密、远程在线开标。潜在投标人应当在截止时间前，通过互联网使用CA数字证书登录“青海省电子招投标公共服务平台”，选择所投标段将加密的电子投标文件上传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5.3 本项目采用远程解密、远程开标的“不见面开标方式”依法组织开标活动。投标人不到开标现场，投标人应在开标时间前提前使用CA数字证书登录“不见面开标系统”，等待开标并按系统提示进行相应的投标人解密等事项。投标人应查阅青海省电子招投标公共服务平台《远程异地开标操作手册》，熟练掌握远程投标、远程解密操作规范和方法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  5.4 投标人应当在投标截止时间前完成投标文件的传输递交，并可以补充、修改或者撤回投标文件。投标截止时间前未完成投标文件传输的，视为撤回投标文件。投标截止时间后送达的投标文件，电子招标投标交易平台应当拒收。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  省电子招标投标交易平台对上述递交、补充、修改或者撤回投标文件的操作进行时间记录并可下载。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>6</w:t>
      </w:r>
      <w:r>
        <w:rPr>
          <w:rStyle w:val="3"/>
          <w:rFonts w:eastAsia="Calibri" w:cs="Calibri"/>
          <w:kern w:val="0"/>
          <w:szCs w:val="21"/>
        </w:rPr>
        <w:t xml:space="preserve"> </w:t>
      </w: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、发布公告的媒介 </w:t>
      </w:r>
    </w:p>
    <w:p>
      <w:pPr>
        <w:widowControl/>
        <w:spacing w:before="0" w:after="0" w:line="450" w:lineRule="atLeast"/>
        <w:ind w:firstLine="42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■ 中国招投标公共服务平台(www.cebpubservice.com)。 </w:t>
      </w:r>
    </w:p>
    <w:p>
      <w:pPr>
        <w:widowControl/>
        <w:spacing w:before="0" w:after="0" w:line="450" w:lineRule="atLeast"/>
        <w:ind w:firstLine="420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 xml:space="preserve">■ 青海省电子招标投标公共服务平台(http://www.qhdzzbfw.gov.cn)。 </w:t>
      </w:r>
    </w:p>
    <w:p>
      <w:pPr>
        <w:widowControl/>
        <w:spacing w:before="0" w:after="0" w:line="450" w:lineRule="atLeast"/>
        <w:rPr>
          <w:rStyle w:val="3"/>
          <w:rFonts w:eastAsia="Calibri" w:cs="Calibri"/>
          <w:kern w:val="0"/>
          <w:sz w:val="21"/>
          <w:szCs w:val="21"/>
        </w:rPr>
      </w:pP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>7</w:t>
      </w:r>
      <w:r>
        <w:rPr>
          <w:rStyle w:val="3"/>
          <w:rFonts w:eastAsia="Calibri" w:cs="Calibri"/>
          <w:kern w:val="0"/>
          <w:szCs w:val="21"/>
        </w:rPr>
        <w:t xml:space="preserve"> </w:t>
      </w:r>
      <w:r>
        <w:rPr>
          <w:rStyle w:val="3"/>
          <w:rFonts w:ascii="华文宋体" w:hAnsi="华文宋体" w:eastAsia="华文宋体" w:cs="华文宋体"/>
          <w:b/>
          <w:bCs/>
          <w:kern w:val="0"/>
          <w:sz w:val="28"/>
          <w:szCs w:val="28"/>
        </w:rPr>
        <w:t xml:space="preserve">、联系方式 </w:t>
      </w:r>
    </w:p>
    <w:tbl>
      <w:tblPr>
        <w:tblStyle w:val="2"/>
        <w:tblW w:w="5000" w:type="pct"/>
        <w:tblCellSpacing w:w="15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1"/>
        <w:gridCol w:w="42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kern w:val="0"/>
                <w:sz w:val="28"/>
                <w:szCs w:val="28"/>
              </w:rPr>
              <w:t>招标人：互助土族自治县农业农村和科技局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widowControl w:val="0"/>
              <w:jc w:val="both"/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招标代理机构：上海容基工程项目管理有限公司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地    址：青海省海东市互助土族自治县威远镇南大街27号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地    址：青海省西宁市西川南路76号万达中心1号写字楼6楼10608室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联系人：张先生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联系人：张女士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电    话：0972-8322163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hint="default" w:ascii="Calibri" w:hAnsi="Calibri" w:eastAsia="华文宋体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电    话：</w:t>
            </w:r>
            <w:r>
              <w:rPr>
                <w:rStyle w:val="3"/>
                <w:rFonts w:hint="eastAsia"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  <w:lang w:val="en-US" w:eastAsia="zh-CN"/>
              </w:rPr>
              <w:t>0971-8166798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传    真：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before="0" w:after="0" w:line="450" w:lineRule="atLeast"/>
              <w:jc w:val="both"/>
              <w:rPr>
                <w:rStyle w:val="3"/>
                <w:rFonts w:ascii="Calibri" w:hAnsi="Calibri" w:eastAsia="Calibri" w:cs="Calibri"/>
                <w:b w:val="0"/>
                <w:bCs w:val="0"/>
                <w:i w:val="0"/>
                <w:iCs w:val="0"/>
                <w:smallCaps w:val="0"/>
                <w:kern w:val="0"/>
                <w:sz w:val="21"/>
                <w:szCs w:val="21"/>
              </w:rPr>
            </w:pPr>
            <w:r>
              <w:rPr>
                <w:rStyle w:val="3"/>
                <w:rFonts w:ascii="华文宋体" w:hAnsi="华文宋体" w:eastAsia="华文宋体" w:cs="华文宋体"/>
                <w:b w:val="0"/>
                <w:bCs w:val="0"/>
                <w:i w:val="0"/>
                <w:iCs w:val="0"/>
                <w:smallCaps w:val="0"/>
                <w:kern w:val="0"/>
                <w:sz w:val="28"/>
                <w:szCs w:val="28"/>
              </w:rPr>
              <w:t>传    真：</w:t>
            </w:r>
          </w:p>
        </w:tc>
      </w:tr>
    </w:tbl>
    <w:p>
      <w:pPr>
        <w:jc w:val="right"/>
      </w:pPr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2021年</w:t>
      </w:r>
      <w:bookmarkStart w:id="0" w:name="_GoBack"/>
      <w:bookmarkEnd w:id="0"/>
      <w:r>
        <w:rPr>
          <w:rStyle w:val="3"/>
          <w:rFonts w:ascii="华文宋体" w:hAnsi="华文宋体" w:eastAsia="华文宋体" w:cs="华文宋体"/>
          <w:kern w:val="0"/>
          <w:sz w:val="28"/>
          <w:szCs w:val="28"/>
        </w:rPr>
        <w:t>01月13日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14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2021-01-13T06:09:13Z</dcterms:created>
  <dc:creator>Administrator</dc:creator>
  <cp:lastModifiedBy>奔波儿霸</cp:lastModifiedBy>
  <dcterms:modified xsi:type="dcterms:W3CDTF">2021-01-13T06:10:47Z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